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DEGRADATION SYSTEM IN CARDIOMYOCYTES </w:t>
      </w:r>
    </w:p>
    <w:p w:rsidR="00B921ED" w:rsidRDefault="00B7563A">
      <w:pPr>
        <w:widowControl w:val="0"/>
        <w:autoSpaceDE w:val="0"/>
        <w:autoSpaceDN w:val="0"/>
        <w:adjustRightInd w:val="0"/>
      </w:pPr>
      <w:r w:rsidRPr="00B7563A">
        <w:rPr>
          <w:b/>
          <w:bCs/>
          <w:u w:val="single"/>
        </w:rPr>
        <w:t>O</w:t>
      </w:r>
      <w:r w:rsidR="004F5534">
        <w:rPr>
          <w:b/>
          <w:bCs/>
          <w:u w:val="single"/>
        </w:rPr>
        <w:t>.</w:t>
      </w:r>
      <w:r w:rsidRPr="00B7563A">
        <w:rPr>
          <w:b/>
          <w:bCs/>
          <w:u w:val="single"/>
        </w:rPr>
        <w:t xml:space="preserve"> Yamaguchi</w:t>
      </w:r>
      <w:r w:rsidRPr="00B7563A">
        <w:rPr>
          <w:b/>
          <w:bCs/>
          <w:u w:val="single"/>
          <w:vertAlign w:val="superscript"/>
        </w:rPr>
        <w:t>1</w:t>
      </w:r>
      <w:r w:rsidR="00B921ED">
        <w:t>, T</w:t>
      </w:r>
      <w:r w:rsidR="004F5534">
        <w:t>.</w:t>
      </w:r>
      <w:r w:rsidR="00B921ED">
        <w:t xml:space="preserve"> Oka</w:t>
      </w:r>
      <w:r w:rsidRPr="00B7563A">
        <w:rPr>
          <w:vertAlign w:val="superscript"/>
        </w:rPr>
        <w:t>1</w:t>
      </w:r>
      <w:r w:rsidR="00B921ED">
        <w:t>, K</w:t>
      </w:r>
      <w:r w:rsidR="004F5534">
        <w:t>.</w:t>
      </w:r>
      <w:bookmarkStart w:id="0" w:name="_GoBack"/>
      <w:bookmarkEnd w:id="0"/>
      <w:r w:rsidR="00B921ED">
        <w:t xml:space="preserve"> Otsu</w:t>
      </w:r>
      <w:r>
        <w:t>2</w:t>
      </w:r>
    </w:p>
    <w:p w:rsidR="00B921ED" w:rsidRDefault="00B7563A" w:rsidP="00B7563A">
      <w:pPr>
        <w:widowControl w:val="0"/>
        <w:autoSpaceDE w:val="0"/>
        <w:autoSpaceDN w:val="0"/>
        <w:adjustRightInd w:val="0"/>
        <w:rPr>
          <w:color w:val="503820"/>
        </w:rPr>
      </w:pPr>
      <w:r w:rsidRPr="00B7563A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Osaka University Graduate School of Medicine, Suita, Osaka, </w:t>
      </w:r>
      <w:r>
        <w:rPr>
          <w:color w:val="000000"/>
        </w:rPr>
        <w:t>Japan</w:t>
      </w:r>
      <w:r w:rsidR="00B921ED">
        <w:rPr>
          <w:color w:val="000000"/>
        </w:rPr>
        <w:t xml:space="preserve">, </w:t>
      </w:r>
      <w:r w:rsidRPr="00B7563A">
        <w:rPr>
          <w:color w:val="000000"/>
          <w:vertAlign w:val="superscript"/>
        </w:rPr>
        <w:t>2</w:t>
      </w:r>
      <w:r w:rsidR="00B921ED">
        <w:rPr>
          <w:color w:val="000000"/>
        </w:rPr>
        <w:t>King's College London, UK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7563A" w:rsidRDefault="00B921ED">
      <w:pPr>
        <w:widowControl w:val="0"/>
        <w:autoSpaceDE w:val="0"/>
        <w:autoSpaceDN w:val="0"/>
        <w:adjustRightInd w:val="0"/>
        <w:jc w:val="both"/>
      </w:pPr>
      <w:r>
        <w:t xml:space="preserve">Nuclear DNA in apoptotic cell is digested by </w:t>
      </w:r>
      <w:proofErr w:type="spellStart"/>
      <w:r>
        <w:t>lysosomal</w:t>
      </w:r>
      <w:proofErr w:type="spellEnd"/>
      <w:r>
        <w:t xml:space="preserve"> </w:t>
      </w:r>
      <w:proofErr w:type="spellStart"/>
      <w:r>
        <w:t>deoxyribonuclease</w:t>
      </w:r>
      <w:proofErr w:type="spellEnd"/>
      <w:r>
        <w:t xml:space="preserve"> II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gramStart"/>
      <w:r>
        <w:t>(</w:t>
      </w:r>
      <w:proofErr w:type="spellStart"/>
      <w:r>
        <w:t>DNase</w:t>
      </w:r>
      <w:proofErr w:type="spellEnd"/>
      <w:r>
        <w:t xml:space="preserve"> II) in macrophages.</w:t>
      </w:r>
      <w:proofErr w:type="gramEnd"/>
      <w:r>
        <w:t xml:space="preserve"> Improper DNA digestion can lead to inflammation. Inflammation has been implicated in the pathogenesis of heart </w:t>
      </w:r>
      <w:proofErr w:type="gramStart"/>
      <w:r>
        <w:t>failure,</w:t>
      </w:r>
      <w:proofErr w:type="gramEnd"/>
      <w:r>
        <w:t xml:space="preserve"> however, infection with microorganisms is not involved in the development of heart failure in most cases. Mitochondria damaged by external hemodynamic stress are degraded by the autophagy/lysosome system in </w:t>
      </w:r>
      <w:proofErr w:type="spellStart"/>
      <w:r>
        <w:t>cardiomyocytes</w:t>
      </w:r>
      <w:proofErr w:type="spellEnd"/>
      <w:r>
        <w:t xml:space="preserve">. We found that cardiac-specific </w:t>
      </w:r>
      <w:proofErr w:type="spellStart"/>
      <w:r>
        <w:t>DNase</w:t>
      </w:r>
      <w:proofErr w:type="spellEnd"/>
      <w:r>
        <w:t xml:space="preserve"> II-deficient mice (CKO) exhibited heart failure after transverse aortic constriction (TAC). </w:t>
      </w:r>
      <w:proofErr w:type="spellStart"/>
      <w:r>
        <w:t>DNase</w:t>
      </w:r>
      <w:proofErr w:type="spellEnd"/>
      <w:r>
        <w:t xml:space="preserve"> II activity was up-regulated in hypertrophied hearts, but not in failing hearts. Here we show that mitochondrial DNA that escapes from autophagy leads to Toll-like receptor (TLR) 9-mediated inflammatory responses in </w:t>
      </w:r>
      <w:proofErr w:type="spellStart"/>
      <w:r>
        <w:t>cardiomyocytes</w:t>
      </w:r>
      <w:proofErr w:type="spellEnd"/>
      <w:r>
        <w:t xml:space="preserve"> and is capable of inducing myocarditis and dilated cardiomyopathy. Early in the pathogenesis of TAC-induced cardiac dysfunction, </w:t>
      </w:r>
      <w:proofErr w:type="spellStart"/>
      <w:r>
        <w:t>DNase</w:t>
      </w:r>
      <w:proofErr w:type="spellEnd"/>
      <w:r>
        <w:t xml:space="preserve"> II-deficient hearts showed infiltration of inflammatory cells and increased messenger RNA expression of inflammatory cytokines, with accumulation of mitochondrial DNA deposits in </w:t>
      </w:r>
      <w:proofErr w:type="spellStart"/>
      <w:r>
        <w:t>autolysosomes</w:t>
      </w:r>
      <w:proofErr w:type="spellEnd"/>
      <w:r>
        <w:t xml:space="preserve"> in the myocardium. Administration of inhibitory </w:t>
      </w:r>
      <w:proofErr w:type="spellStart"/>
      <w:r>
        <w:t>oligodeoxynucleotides</w:t>
      </w:r>
      <w:proofErr w:type="spellEnd"/>
      <w:r>
        <w:t xml:space="preserve"> against TLR9, which is known to be activated by bacterial DNA, or ablation of Tlr9 attenuated the development of cardiomyopathy in </w:t>
      </w:r>
      <w:proofErr w:type="spellStart"/>
      <w:r>
        <w:t>DNase</w:t>
      </w:r>
      <w:proofErr w:type="spellEnd"/>
      <w:r>
        <w:t xml:space="preserve"> II-deficient mice. To determine the significance of TLR9 signaling pathway in the pathogenesis of heart failure, we subjected TLR9-deficient mice to TAC. They showed significant resistance to TAC-induced heart failure. TLR9-inhibitory </w:t>
      </w:r>
      <w:proofErr w:type="spellStart"/>
      <w:r>
        <w:t>oligodeoxynucleotides</w:t>
      </w:r>
      <w:proofErr w:type="spellEnd"/>
      <w:r>
        <w:t xml:space="preserve"> also improved the mortality in wild-type TAC-operated mice. These data indicate that mtDNA-TLR9 axis is involved in inflammatory responses in failing hearts in response to pressure overload.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7563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3A" w:rsidRDefault="00B7563A" w:rsidP="00B7563A">
      <w:r>
        <w:separator/>
      </w:r>
    </w:p>
  </w:endnote>
  <w:endnote w:type="continuationSeparator" w:id="0">
    <w:p w:rsidR="00B7563A" w:rsidRDefault="00B7563A" w:rsidP="00B7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3A" w:rsidRDefault="00B7563A" w:rsidP="00B7563A">
      <w:r>
        <w:separator/>
      </w:r>
    </w:p>
  </w:footnote>
  <w:footnote w:type="continuationSeparator" w:id="0">
    <w:p w:rsidR="00B7563A" w:rsidRDefault="00B7563A" w:rsidP="00B7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3A" w:rsidRDefault="00B7563A" w:rsidP="00B7563A">
    <w:pPr>
      <w:pStyle w:val="Header"/>
    </w:pPr>
    <w:r>
      <w:t>3075</w:t>
    </w:r>
  </w:p>
  <w:p w:rsidR="00B7563A" w:rsidRDefault="00B7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06A83"/>
    <w:rsid w:val="00447B2F"/>
    <w:rsid w:val="004F5534"/>
    <w:rsid w:val="00B7563A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AD3BDC88</Template>
  <TotalTime>3</TotalTime>
  <Pages>1</Pages>
  <Words>264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2012-04-12T07:30:00Z</dcterms:created>
  <dcterms:modified xsi:type="dcterms:W3CDTF">2012-04-12T08:18:00Z</dcterms:modified>
</cp:coreProperties>
</file>